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F5" w:rsidRPr="00266244" w:rsidRDefault="008155F5" w:rsidP="008155F5">
      <w:pPr>
        <w:pStyle w:val="Heading2"/>
        <w:shd w:val="clear" w:color="auto" w:fill="auto"/>
        <w:jc w:val="both"/>
        <w:rPr>
          <w:rFonts w:asciiTheme="minorHAnsi" w:hAnsiTheme="minorHAnsi" w:cs="Arial"/>
          <w:szCs w:val="32"/>
        </w:rPr>
      </w:pPr>
      <w:bookmarkStart w:id="0" w:name="_Toc188520621"/>
      <w:bookmarkStart w:id="1" w:name="_Toc278799635"/>
      <w:bookmarkStart w:id="2" w:name="_Toc315644971"/>
      <w:bookmarkStart w:id="3" w:name="_Toc414197076"/>
      <w:bookmarkStart w:id="4" w:name="_GoBack"/>
      <w:bookmarkEnd w:id="4"/>
      <w:r w:rsidRPr="00266244">
        <w:rPr>
          <w:rFonts w:asciiTheme="minorHAnsi" w:hAnsiTheme="minorHAnsi" w:cs="Arial"/>
          <w:szCs w:val="32"/>
        </w:rPr>
        <w:t xml:space="preserve">MS5:  </w:t>
      </w:r>
      <w:bookmarkEnd w:id="0"/>
      <w:r w:rsidRPr="00266244">
        <w:rPr>
          <w:rFonts w:asciiTheme="minorHAnsi" w:hAnsiTheme="minorHAnsi" w:cs="Arial"/>
          <w:szCs w:val="32"/>
        </w:rPr>
        <w:t>CONTRACTS AND SERVICE AGREEMENTS</w:t>
      </w:r>
      <w:bookmarkEnd w:id="1"/>
      <w:bookmarkEnd w:id="2"/>
      <w:bookmarkEnd w:id="3"/>
    </w:p>
    <w:p w:rsidR="008155F5" w:rsidRPr="006C7CFA" w:rsidRDefault="008155F5" w:rsidP="008155F5">
      <w:pPr>
        <w:pStyle w:val="Heading4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155F5" w:rsidRPr="006C7CFA" w:rsidTr="00040E82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5F5" w:rsidRPr="006C7CFA" w:rsidRDefault="008155F5" w:rsidP="00040E82">
            <w:pPr>
              <w:pStyle w:val="BodyText"/>
              <w:spacing w:before="120"/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Community Gateway</w:t>
            </w:r>
            <w:r w:rsidRPr="006C7CFA">
              <w:rPr>
                <w:rFonts w:asciiTheme="minorHAnsi" w:hAnsiTheme="minorHAnsi" w:cs="Arial"/>
                <w:szCs w:val="24"/>
              </w:rPr>
              <w:t xml:space="preserve"> Inc. will abide by all its contracts and Service Agreements with funding bodies, and ensure that only high quality services are provided to </w:t>
            </w:r>
            <w:r>
              <w:rPr>
                <w:rFonts w:asciiTheme="minorHAnsi" w:hAnsiTheme="minorHAnsi" w:cs="Arial"/>
                <w:szCs w:val="24"/>
              </w:rPr>
              <w:t>client</w:t>
            </w:r>
            <w:r w:rsidRPr="006C7CFA">
              <w:rPr>
                <w:rFonts w:asciiTheme="minorHAnsi" w:hAnsiTheme="minorHAnsi" w:cs="Arial"/>
                <w:szCs w:val="24"/>
              </w:rPr>
              <w:t>s and/or carers.  Quality shall not be sacrificed in favour of lower cost.  Principles are outlined in the Preferred Provider Guidelines.</w:t>
            </w:r>
          </w:p>
        </w:tc>
      </w:tr>
    </w:tbl>
    <w:p w:rsidR="008155F5" w:rsidRPr="006C7CFA" w:rsidRDefault="008155F5" w:rsidP="008155F5">
      <w:pPr>
        <w:jc w:val="both"/>
        <w:rPr>
          <w:rFonts w:cs="Arial"/>
          <w:color w:val="000000"/>
        </w:rPr>
      </w:pPr>
    </w:p>
    <w:p w:rsidR="008155F5" w:rsidRPr="006C7CFA" w:rsidRDefault="008155F5" w:rsidP="008155F5">
      <w:pPr>
        <w:pStyle w:val="Heading4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PROCEDURE</w:t>
      </w:r>
    </w:p>
    <w:p w:rsidR="008155F5" w:rsidRPr="006C7CFA" w:rsidRDefault="008155F5" w:rsidP="008155F5">
      <w:pPr>
        <w:pStyle w:val="BodyText"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Community Gateway</w:t>
      </w:r>
      <w:r w:rsidRPr="006C7CFA">
        <w:rPr>
          <w:rFonts w:asciiTheme="minorHAnsi" w:hAnsiTheme="minorHAnsi" w:cs="Arial"/>
          <w:color w:val="000000"/>
          <w:szCs w:val="24"/>
        </w:rPr>
        <w:t xml:space="preserve"> will have regular </w:t>
      </w:r>
      <w:r w:rsidRPr="006C7CFA">
        <w:rPr>
          <w:rFonts w:asciiTheme="minorHAnsi" w:hAnsiTheme="minorHAnsi" w:cs="Arial"/>
          <w:szCs w:val="24"/>
        </w:rPr>
        <w:t>review of</w:t>
      </w:r>
      <w:r w:rsidRPr="006C7CFA">
        <w:rPr>
          <w:rFonts w:asciiTheme="minorHAnsi" w:hAnsiTheme="minorHAnsi" w:cs="Arial"/>
          <w:color w:val="FF0000"/>
          <w:szCs w:val="24"/>
        </w:rPr>
        <w:t xml:space="preserve"> </w:t>
      </w:r>
      <w:r w:rsidRPr="006C7CFA">
        <w:rPr>
          <w:rFonts w:asciiTheme="minorHAnsi" w:hAnsiTheme="minorHAnsi" w:cs="Arial"/>
          <w:color w:val="000000"/>
          <w:szCs w:val="24"/>
        </w:rPr>
        <w:t xml:space="preserve">Service Agreements with agencies </w:t>
      </w:r>
      <w:r w:rsidRPr="006C7CFA">
        <w:rPr>
          <w:rFonts w:asciiTheme="minorHAnsi" w:hAnsiTheme="minorHAnsi" w:cs="Arial"/>
          <w:szCs w:val="24"/>
        </w:rPr>
        <w:t>(renewed every 2 years),</w:t>
      </w:r>
      <w:r w:rsidRPr="006C7CFA">
        <w:rPr>
          <w:rFonts w:asciiTheme="minorHAnsi" w:hAnsiTheme="minorHAnsi" w:cs="Arial"/>
          <w:color w:val="FF0000"/>
          <w:szCs w:val="24"/>
        </w:rPr>
        <w:t xml:space="preserve"> </w:t>
      </w:r>
      <w:r w:rsidRPr="006C7CFA">
        <w:rPr>
          <w:rFonts w:asciiTheme="minorHAnsi" w:hAnsiTheme="minorHAnsi" w:cs="Arial"/>
          <w:color w:val="000000"/>
          <w:szCs w:val="24"/>
        </w:rPr>
        <w:t xml:space="preserve">which provide services for </w:t>
      </w:r>
      <w:r>
        <w:rPr>
          <w:rFonts w:asciiTheme="minorHAnsi" w:hAnsiTheme="minorHAnsi" w:cs="Arial"/>
          <w:color w:val="000000"/>
          <w:szCs w:val="24"/>
        </w:rPr>
        <w:t>client</w:t>
      </w:r>
      <w:r w:rsidRPr="006C7CFA">
        <w:rPr>
          <w:rFonts w:asciiTheme="minorHAnsi" w:hAnsiTheme="minorHAnsi" w:cs="Arial"/>
          <w:color w:val="000000"/>
          <w:szCs w:val="24"/>
        </w:rPr>
        <w:t xml:space="preserve">s of </w:t>
      </w:r>
      <w:r>
        <w:rPr>
          <w:rFonts w:asciiTheme="minorHAnsi" w:hAnsiTheme="minorHAnsi" w:cs="Arial"/>
          <w:color w:val="000000"/>
          <w:szCs w:val="24"/>
        </w:rPr>
        <w:t>Community Gateway</w:t>
      </w:r>
      <w:r w:rsidRPr="006C7CFA">
        <w:rPr>
          <w:rFonts w:asciiTheme="minorHAnsi" w:hAnsiTheme="minorHAnsi" w:cs="Arial"/>
          <w:color w:val="000000"/>
          <w:szCs w:val="24"/>
        </w:rPr>
        <w:t xml:space="preserve">.  These Agreements will detail the following: </w:t>
      </w:r>
    </w:p>
    <w:p w:rsidR="008155F5" w:rsidRPr="006C7CFA" w:rsidRDefault="008155F5" w:rsidP="008155F5">
      <w:pPr>
        <w:pStyle w:val="BodyText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Terms of the agreement; arrangements for service provision; standards of service provision; cooperation with other service suppliers; payment arrangements; cancellation arrangements; duties of contractors; insurance required; indemnities; engagement of employees; compliance with laws, including Child Protection legislation and the requirement for all staff to have regular criminal history checks; taxation; confidentiality; termination; agreement of limited duration; and governing law.</w:t>
      </w:r>
    </w:p>
    <w:p w:rsidR="008155F5" w:rsidRPr="006C7CFA" w:rsidRDefault="008155F5" w:rsidP="008155F5">
      <w:pPr>
        <w:pStyle w:val="Heading4"/>
        <w:jc w:val="both"/>
        <w:rPr>
          <w:rFonts w:asciiTheme="minorHAnsi" w:hAnsiTheme="minorHAnsi" w:cs="Arial"/>
          <w:color w:val="000000"/>
          <w:szCs w:val="24"/>
        </w:rPr>
      </w:pPr>
      <w:bookmarkStart w:id="5" w:name="_Toc103071064"/>
      <w:bookmarkStart w:id="6" w:name="_Toc103072890"/>
      <w:r w:rsidRPr="006C7CFA">
        <w:rPr>
          <w:rFonts w:asciiTheme="minorHAnsi" w:hAnsiTheme="minorHAnsi" w:cs="Arial"/>
          <w:color w:val="000000"/>
          <w:szCs w:val="24"/>
        </w:rPr>
        <w:t>Compliance</w:t>
      </w:r>
      <w:bookmarkEnd w:id="5"/>
      <w:bookmarkEnd w:id="6"/>
    </w:p>
    <w:p w:rsidR="008155F5" w:rsidRPr="006C7CFA" w:rsidRDefault="008155F5" w:rsidP="008155F5">
      <w:pPr>
        <w:pStyle w:val="BodyText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szCs w:val="24"/>
        </w:rPr>
        <w:t xml:space="preserve">The Chief Executive Officer and </w:t>
      </w:r>
      <w:r>
        <w:rPr>
          <w:rFonts w:asciiTheme="minorHAnsi" w:hAnsiTheme="minorHAnsi" w:cs="Arial"/>
          <w:szCs w:val="24"/>
        </w:rPr>
        <w:t>Director</w:t>
      </w:r>
      <w:r w:rsidRPr="006C7CFA">
        <w:rPr>
          <w:rFonts w:asciiTheme="minorHAnsi" w:hAnsiTheme="minorHAnsi" w:cs="Arial"/>
          <w:szCs w:val="24"/>
        </w:rPr>
        <w:t>s shall ensure that any externa</w:t>
      </w:r>
      <w:r>
        <w:rPr>
          <w:rFonts w:asciiTheme="minorHAnsi" w:hAnsiTheme="minorHAnsi" w:cs="Arial"/>
          <w:szCs w:val="24"/>
        </w:rPr>
        <w:t>l provider of a service comply</w:t>
      </w:r>
      <w:r w:rsidRPr="006C7CFA">
        <w:rPr>
          <w:rFonts w:asciiTheme="minorHAnsi" w:hAnsiTheme="minorHAnsi" w:cs="Arial"/>
          <w:szCs w:val="24"/>
        </w:rPr>
        <w:t xml:space="preserve"> with the requirements of service provision to </w:t>
      </w:r>
      <w:r>
        <w:rPr>
          <w:rFonts w:asciiTheme="minorHAnsi" w:hAnsiTheme="minorHAnsi" w:cs="Arial"/>
          <w:szCs w:val="24"/>
        </w:rPr>
        <w:t>Community Gateway</w:t>
      </w:r>
      <w:r w:rsidRPr="006C7CFA">
        <w:rPr>
          <w:rFonts w:asciiTheme="minorHAnsi" w:hAnsiTheme="minorHAnsi" w:cs="Arial"/>
          <w:szCs w:val="24"/>
        </w:rPr>
        <w:t xml:space="preserve">’s </w:t>
      </w:r>
      <w:r>
        <w:rPr>
          <w:rFonts w:asciiTheme="minorHAnsi" w:hAnsiTheme="minorHAnsi" w:cs="Arial"/>
          <w:szCs w:val="24"/>
        </w:rPr>
        <w:t>client</w:t>
      </w:r>
      <w:r w:rsidRPr="006C7CFA">
        <w:rPr>
          <w:rFonts w:asciiTheme="minorHAnsi" w:hAnsiTheme="minorHAnsi" w:cs="Arial"/>
          <w:szCs w:val="24"/>
        </w:rPr>
        <w:t>s.  Failure to observe the service requirements will lead to termination of</w:t>
      </w:r>
      <w:r w:rsidRPr="006C7CFA">
        <w:rPr>
          <w:rFonts w:asciiTheme="minorHAnsi" w:hAnsiTheme="minorHAnsi" w:cs="Arial"/>
          <w:color w:val="FF0000"/>
          <w:szCs w:val="24"/>
        </w:rPr>
        <w:t xml:space="preserve"> </w:t>
      </w:r>
      <w:r w:rsidRPr="006C7CFA">
        <w:rPr>
          <w:rFonts w:asciiTheme="minorHAnsi" w:hAnsiTheme="minorHAnsi" w:cs="Arial"/>
          <w:color w:val="000000"/>
          <w:szCs w:val="24"/>
        </w:rPr>
        <w:t>the agreement.</w:t>
      </w:r>
    </w:p>
    <w:p w:rsidR="008155F5" w:rsidRPr="006C7CFA" w:rsidRDefault="008155F5" w:rsidP="008155F5">
      <w:pPr>
        <w:pStyle w:val="Heading4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MEASUREMENT</w:t>
      </w:r>
    </w:p>
    <w:p w:rsidR="008155F5" w:rsidRPr="006C7CFA" w:rsidRDefault="008155F5" w:rsidP="008155F5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Contracts and Service Agreements</w:t>
      </w:r>
    </w:p>
    <w:p w:rsidR="008155F5" w:rsidRPr="006C7CFA" w:rsidRDefault="008155F5" w:rsidP="008155F5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Contracts with external providers of services</w:t>
      </w:r>
    </w:p>
    <w:p w:rsidR="008155F5" w:rsidRPr="006C7CFA" w:rsidRDefault="008155F5" w:rsidP="008155F5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Provision of copies of insurances by contracted service providers</w:t>
      </w:r>
    </w:p>
    <w:p w:rsidR="008155F5" w:rsidRPr="006C7CFA" w:rsidRDefault="008155F5" w:rsidP="008155F5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Provision of annual statements that relevant criminal history checks have been carried out by contracted service providers</w:t>
      </w:r>
    </w:p>
    <w:p w:rsidR="008155F5" w:rsidRDefault="008155F5" w:rsidP="008155F5">
      <w:pPr>
        <w:pStyle w:val="Heading4"/>
        <w:jc w:val="both"/>
        <w:rPr>
          <w:rFonts w:asciiTheme="minorHAnsi" w:hAnsiTheme="minorHAnsi" w:cs="Arial"/>
          <w:color w:val="000000"/>
          <w:szCs w:val="24"/>
        </w:rPr>
      </w:pPr>
    </w:p>
    <w:p w:rsidR="008155F5" w:rsidRPr="006C7CFA" w:rsidRDefault="008155F5" w:rsidP="008155F5">
      <w:pPr>
        <w:pStyle w:val="Heading4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RESPONSIBILITIES</w:t>
      </w:r>
    </w:p>
    <w:p w:rsidR="008155F5" w:rsidRPr="006C7CFA" w:rsidRDefault="008155F5" w:rsidP="008155F5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 xml:space="preserve">Board of Management </w:t>
      </w:r>
    </w:p>
    <w:p w:rsidR="008155F5" w:rsidRPr="006C7CFA" w:rsidRDefault="008155F5" w:rsidP="008155F5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Director</w:t>
      </w:r>
      <w:r w:rsidRPr="006C7CFA">
        <w:rPr>
          <w:rFonts w:asciiTheme="minorHAnsi" w:hAnsiTheme="minorHAnsi" w:cs="Arial"/>
          <w:color w:val="000000"/>
          <w:szCs w:val="24"/>
        </w:rPr>
        <w:t>s</w:t>
      </w:r>
    </w:p>
    <w:p w:rsidR="008155F5" w:rsidRPr="006C7CFA" w:rsidRDefault="008155F5" w:rsidP="008155F5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All staff</w:t>
      </w:r>
    </w:p>
    <w:p w:rsidR="008155F5" w:rsidRPr="006C7CFA" w:rsidRDefault="008155F5" w:rsidP="008155F5">
      <w:pPr>
        <w:pStyle w:val="Heading4"/>
        <w:jc w:val="both"/>
        <w:rPr>
          <w:rFonts w:asciiTheme="minorHAnsi" w:hAnsiTheme="minorHAnsi" w:cs="Arial"/>
          <w:color w:val="000000"/>
          <w:szCs w:val="24"/>
        </w:rPr>
      </w:pPr>
      <w:r w:rsidRPr="006C7CFA">
        <w:rPr>
          <w:rFonts w:asciiTheme="minorHAnsi" w:hAnsiTheme="minorHAnsi" w:cs="Arial"/>
          <w:color w:val="000000"/>
          <w:szCs w:val="24"/>
        </w:rPr>
        <w:t>STANDARDS and COMPLIANCE</w:t>
      </w:r>
    </w:p>
    <w:p w:rsidR="008155F5" w:rsidRPr="006C7CFA" w:rsidRDefault="008155F5" w:rsidP="008155F5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spacing w:val="-3"/>
          <w:sz w:val="18"/>
          <w:szCs w:val="18"/>
        </w:rPr>
      </w:pPr>
      <w:r w:rsidRPr="006C7CFA">
        <w:rPr>
          <w:rFonts w:cs="Arial"/>
          <w:i/>
          <w:spacing w:val="-3"/>
          <w:sz w:val="18"/>
          <w:szCs w:val="18"/>
        </w:rPr>
        <w:t>Community Care Common Standard 1.1:  Corporate Governance</w:t>
      </w:r>
    </w:p>
    <w:p w:rsidR="008155F5" w:rsidRPr="006C7CFA" w:rsidRDefault="008155F5" w:rsidP="008155F5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spacing w:val="-3"/>
          <w:sz w:val="18"/>
          <w:szCs w:val="18"/>
        </w:rPr>
      </w:pPr>
      <w:r w:rsidRPr="006C7CFA">
        <w:rPr>
          <w:rFonts w:cs="Arial"/>
          <w:i/>
          <w:spacing w:val="-3"/>
          <w:sz w:val="18"/>
          <w:szCs w:val="18"/>
        </w:rPr>
        <w:t>Community Care Common Standard 1.2:  Regulatory Compliance</w:t>
      </w:r>
    </w:p>
    <w:p w:rsidR="008155F5" w:rsidRPr="006C7CFA" w:rsidRDefault="008155F5" w:rsidP="008155F5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spacing w:val="-3"/>
          <w:sz w:val="18"/>
          <w:szCs w:val="18"/>
        </w:rPr>
      </w:pPr>
      <w:r w:rsidRPr="006C7CFA">
        <w:rPr>
          <w:rFonts w:cs="Arial"/>
          <w:i/>
          <w:spacing w:val="-3"/>
          <w:sz w:val="18"/>
          <w:szCs w:val="18"/>
        </w:rPr>
        <w:t>Community Care Common Standard 1.6:  Risk Management</w:t>
      </w:r>
    </w:p>
    <w:p w:rsidR="008155F5" w:rsidRPr="006C7CFA" w:rsidRDefault="008155F5" w:rsidP="008155F5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spacing w:val="-3"/>
          <w:sz w:val="18"/>
          <w:szCs w:val="18"/>
        </w:rPr>
      </w:pPr>
      <w:r w:rsidRPr="006C7CFA">
        <w:rPr>
          <w:rFonts w:cs="Arial"/>
          <w:i/>
          <w:spacing w:val="-3"/>
          <w:sz w:val="18"/>
          <w:szCs w:val="18"/>
        </w:rPr>
        <w:t>Community Care Common Standard 2.1:  Service Access</w:t>
      </w:r>
    </w:p>
    <w:p w:rsidR="008155F5" w:rsidRPr="006C7CFA" w:rsidRDefault="008155F5" w:rsidP="008155F5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rPr>
          <w:i/>
          <w:sz w:val="18"/>
        </w:rPr>
      </w:pPr>
    </w:p>
    <w:p w:rsidR="008155F5" w:rsidRPr="006C7CFA" w:rsidRDefault="008155F5" w:rsidP="008155F5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i/>
          <w:sz w:val="18"/>
        </w:rPr>
      </w:pPr>
      <w:bookmarkStart w:id="7" w:name="_Toc398218645"/>
      <w:bookmarkStart w:id="8" w:name="_Toc414193738"/>
      <w:bookmarkStart w:id="9" w:name="_Toc414197077"/>
      <w:r>
        <w:rPr>
          <w:i/>
          <w:sz w:val="18"/>
        </w:rPr>
        <w:t>Disability Service Standard 6: Service Management</w:t>
      </w:r>
      <w:bookmarkEnd w:id="7"/>
      <w:bookmarkEnd w:id="8"/>
      <w:bookmarkEnd w:id="9"/>
    </w:p>
    <w:p w:rsidR="00BA0ABE" w:rsidRDefault="00BA0ABE"/>
    <w:sectPr w:rsidR="00BA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A08A7DAC"/>
    <w:lvl w:ilvl="0">
      <w:start w:val="1"/>
      <w:numFmt w:val="bullet"/>
      <w:pStyle w:val="ListBullet2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F"/>
    <w:rsid w:val="000079D1"/>
    <w:rsid w:val="00011FD8"/>
    <w:rsid w:val="00182978"/>
    <w:rsid w:val="002B65CF"/>
    <w:rsid w:val="002D2E76"/>
    <w:rsid w:val="0035247A"/>
    <w:rsid w:val="00402D5F"/>
    <w:rsid w:val="005E43C3"/>
    <w:rsid w:val="00645D29"/>
    <w:rsid w:val="007014AB"/>
    <w:rsid w:val="0072687E"/>
    <w:rsid w:val="0078475C"/>
    <w:rsid w:val="008155F5"/>
    <w:rsid w:val="00AF32F7"/>
    <w:rsid w:val="00B50FE1"/>
    <w:rsid w:val="00B96792"/>
    <w:rsid w:val="00BA0ABE"/>
    <w:rsid w:val="00C21908"/>
    <w:rsid w:val="00D20D09"/>
    <w:rsid w:val="00F32C62"/>
    <w:rsid w:val="00F846A6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1DA6D3-9A1E-46CB-88AB-6F243D6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155F5"/>
    <w:pPr>
      <w:keepNext/>
      <w:widowControl w:val="0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0C0C0"/>
      <w:spacing w:before="60" w:after="12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55F5"/>
    <w:pPr>
      <w:keepNext/>
      <w:tabs>
        <w:tab w:val="left" w:pos="990"/>
      </w:tabs>
      <w:spacing w:before="12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155F5"/>
    <w:rPr>
      <w:rFonts w:ascii="Arial" w:eastAsia="Times New Roman" w:hAnsi="Arial" w:cs="Times New Roman"/>
      <w:b/>
      <w:sz w:val="32"/>
      <w:szCs w:val="20"/>
      <w:shd w:val="clear" w:color="auto" w:fill="C0C0C0"/>
    </w:rPr>
  </w:style>
  <w:style w:type="character" w:customStyle="1" w:styleId="Heading4Char">
    <w:name w:val="Heading 4 Char"/>
    <w:basedOn w:val="DefaultParagraphFont"/>
    <w:link w:val="Heading4"/>
    <w:uiPriority w:val="99"/>
    <w:rsid w:val="008155F5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1"/>
    <w:uiPriority w:val="99"/>
    <w:rsid w:val="008155F5"/>
    <w:pPr>
      <w:widowControl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8155F5"/>
  </w:style>
  <w:style w:type="paragraph" w:styleId="ListBullet2">
    <w:name w:val="List Bullet 2"/>
    <w:basedOn w:val="BodyText"/>
    <w:uiPriority w:val="99"/>
    <w:rsid w:val="008155F5"/>
    <w:pPr>
      <w:numPr>
        <w:numId w:val="1"/>
      </w:numPr>
      <w:tabs>
        <w:tab w:val="clear" w:pos="660"/>
        <w:tab w:val="num" w:pos="360"/>
      </w:tabs>
      <w:ind w:left="0" w:firstLine="0"/>
    </w:pPr>
  </w:style>
  <w:style w:type="character" w:customStyle="1" w:styleId="BodyTextChar1">
    <w:name w:val="Body Text Char1"/>
    <w:link w:val="BodyText"/>
    <w:uiPriority w:val="99"/>
    <w:locked/>
    <w:rsid w:val="008155F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dc:description/>
  <cp:lastModifiedBy>Patricia Smith</cp:lastModifiedBy>
  <cp:revision>2</cp:revision>
  <dcterms:created xsi:type="dcterms:W3CDTF">2018-01-04T01:21:00Z</dcterms:created>
  <dcterms:modified xsi:type="dcterms:W3CDTF">2018-01-04T01:21:00Z</dcterms:modified>
</cp:coreProperties>
</file>